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FA1" w:rsidRDefault="007A6FA1" w:rsidP="007A6FA1">
      <w:pPr>
        <w:pStyle w:val="AralkYok"/>
        <w:rPr>
          <w:sz w:val="20"/>
          <w:szCs w:val="20"/>
        </w:rPr>
      </w:pPr>
    </w:p>
    <w:p w:rsidR="00BE0CFF" w:rsidRPr="00AA576B" w:rsidRDefault="00283D5E" w:rsidP="00BE0CFF">
      <w:pPr>
        <w:pStyle w:val="AralkYok"/>
        <w:jc w:val="center"/>
        <w:rPr>
          <w:b/>
        </w:rPr>
      </w:pPr>
      <w:hyperlink r:id="rId6" w:history="1">
        <w:r w:rsidRPr="007D5CDF">
          <w:rPr>
            <w:rStyle w:val="Kpr"/>
            <w:b/>
          </w:rPr>
          <w:t>2. SINIF MATEMATİK DERSİ DERS PLANI</w:t>
        </w:r>
      </w:hyperlink>
    </w:p>
    <w:p w:rsidR="00BE0CFF" w:rsidRPr="00FF1DD2" w:rsidRDefault="00283D5E" w:rsidP="00BE0CFF">
      <w:pPr>
        <w:pStyle w:val="AralkYok"/>
        <w:jc w:val="center"/>
        <w:rPr>
          <w:b/>
          <w:color w:val="FF0000"/>
        </w:rPr>
      </w:pPr>
      <w:r>
        <w:rPr>
          <w:b/>
          <w:color w:val="FF0000"/>
        </w:rPr>
        <w:t>16</w:t>
      </w:r>
      <w:r w:rsidRPr="00FF1DD2">
        <w:rPr>
          <w:b/>
          <w:color w:val="FF0000"/>
        </w:rPr>
        <w:t xml:space="preserve">.Hafta </w:t>
      </w:r>
    </w:p>
    <w:p w:rsidR="00BE0CFF" w:rsidRPr="00AA576B" w:rsidRDefault="00283D5E" w:rsidP="00BE0CFF">
      <w:pPr>
        <w:pStyle w:val="AralkYok"/>
        <w:jc w:val="center"/>
        <w:rPr>
          <w:b/>
        </w:rPr>
      </w:pPr>
      <w:r>
        <w:rPr>
          <w:b/>
        </w:rPr>
        <w:t>(29 ARALIK</w:t>
      </w:r>
      <w:r w:rsidR="00B22D84">
        <w:rPr>
          <w:b/>
        </w:rPr>
        <w:t>-02 OCAK 2026</w:t>
      </w:r>
      <w:r w:rsidRPr="00AA576B">
        <w:rPr>
          <w:b/>
        </w:rPr>
        <w:t>)</w:t>
      </w:r>
    </w:p>
    <w:p w:rsidR="00BE0CFF" w:rsidRDefault="00BE0CFF" w:rsidP="00BE0CFF">
      <w:pPr>
        <w:pStyle w:val="AralkYok"/>
        <w:jc w:val="center"/>
      </w:pPr>
    </w:p>
    <w:tbl>
      <w:tblPr>
        <w:tblStyle w:val="TabloKlavuzu"/>
        <w:tblW w:w="0" w:type="auto"/>
        <w:jc w:val="center"/>
        <w:tblLook w:val="04A0" w:firstRow="1" w:lastRow="0" w:firstColumn="1" w:lastColumn="0" w:noHBand="0" w:noVBand="1"/>
      </w:tblPr>
      <w:tblGrid>
        <w:gridCol w:w="2547"/>
        <w:gridCol w:w="8084"/>
      </w:tblGrid>
      <w:tr w:rsidR="007E66AD" w:rsidTr="00BE0CFF">
        <w:trPr>
          <w:jc w:val="center"/>
        </w:trPr>
        <w:tc>
          <w:tcPr>
            <w:tcW w:w="2547" w:type="dxa"/>
            <w:vAlign w:val="center"/>
          </w:tcPr>
          <w:p w:rsidR="00BE0CFF" w:rsidRPr="00BE0CFF" w:rsidRDefault="00283D5E" w:rsidP="00BE0CFF">
            <w:pPr>
              <w:pStyle w:val="AralkYok"/>
              <w:rPr>
                <w:sz w:val="18"/>
                <w:szCs w:val="18"/>
              </w:rPr>
            </w:pPr>
            <w:r w:rsidRPr="00BE0CFF">
              <w:rPr>
                <w:rFonts w:ascii="Tahoma" w:hAnsi="Tahoma" w:cs="Tahoma"/>
                <w:b/>
                <w:sz w:val="18"/>
                <w:szCs w:val="18"/>
                <w14:ligatures w14:val="standardContextual"/>
              </w:rPr>
              <w:t>DERS SAATİ</w:t>
            </w:r>
          </w:p>
        </w:tc>
        <w:tc>
          <w:tcPr>
            <w:tcW w:w="8084" w:type="dxa"/>
            <w:vAlign w:val="center"/>
          </w:tcPr>
          <w:p w:rsidR="00BE0CFF" w:rsidRPr="00BE0CFF" w:rsidRDefault="00283D5E" w:rsidP="00BE0CFF">
            <w:pPr>
              <w:pStyle w:val="AralkYok"/>
              <w:rPr>
                <w:sz w:val="18"/>
                <w:szCs w:val="18"/>
              </w:rPr>
            </w:pPr>
            <w:r w:rsidRPr="00BE0CFF">
              <w:rPr>
                <w:rFonts w:ascii="Tahoma" w:hAnsi="Tahoma" w:cs="Tahoma"/>
                <w:sz w:val="18"/>
                <w:szCs w:val="18"/>
                <w14:ligatures w14:val="standardContextual"/>
              </w:rPr>
              <w:t xml:space="preserve"> </w:t>
            </w:r>
            <w:r w:rsidR="00B22D84">
              <w:rPr>
                <w:rFonts w:ascii="Tahoma" w:hAnsi="Tahoma" w:cs="Tahoma"/>
                <w:sz w:val="18"/>
                <w:szCs w:val="18"/>
                <w14:ligatures w14:val="standardContextual"/>
              </w:rPr>
              <w:t>4</w:t>
            </w:r>
            <w:r w:rsidRPr="00BE0CFF">
              <w:rPr>
                <w:rFonts w:ascii="Tahoma" w:hAnsi="Tahoma" w:cs="Tahoma"/>
                <w:sz w:val="18"/>
                <w:szCs w:val="18"/>
                <w14:ligatures w14:val="standardContextual"/>
              </w:rPr>
              <w:t xml:space="preserve">  Ders saati</w:t>
            </w:r>
          </w:p>
        </w:tc>
      </w:tr>
      <w:tr w:rsidR="007E66AD" w:rsidTr="00BE0CFF">
        <w:trPr>
          <w:jc w:val="center"/>
        </w:trPr>
        <w:tc>
          <w:tcPr>
            <w:tcW w:w="2547" w:type="dxa"/>
            <w:vAlign w:val="center"/>
          </w:tcPr>
          <w:p w:rsidR="00BE0CFF" w:rsidRPr="00BE0CFF" w:rsidRDefault="00283D5E" w:rsidP="00BE0CFF">
            <w:pPr>
              <w:pStyle w:val="AralkYok"/>
              <w:rPr>
                <w:sz w:val="18"/>
                <w:szCs w:val="18"/>
              </w:rPr>
            </w:pPr>
            <w:r w:rsidRPr="00BE0CFF">
              <w:rPr>
                <w:rFonts w:ascii="Tahoma" w:hAnsi="Tahoma" w:cs="Tahoma"/>
                <w:b/>
                <w:sz w:val="18"/>
                <w:szCs w:val="18"/>
                <w14:ligatures w14:val="standardContextual"/>
              </w:rPr>
              <w:t>TEMA</w:t>
            </w:r>
          </w:p>
        </w:tc>
        <w:tc>
          <w:tcPr>
            <w:tcW w:w="8084" w:type="dxa"/>
            <w:vAlign w:val="center"/>
          </w:tcPr>
          <w:p w:rsidR="00BE0CFF" w:rsidRPr="00BE0CFF" w:rsidRDefault="00283D5E"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İŞLEMLERDEN CEBİRSEL DÜŞÜNMEYE</w:t>
            </w:r>
          </w:p>
        </w:tc>
      </w:tr>
      <w:tr w:rsidR="007E66AD" w:rsidTr="00BE0CFF">
        <w:trPr>
          <w:jc w:val="center"/>
        </w:trPr>
        <w:tc>
          <w:tcPr>
            <w:tcW w:w="2547" w:type="dxa"/>
            <w:vAlign w:val="center"/>
          </w:tcPr>
          <w:p w:rsidR="00BE0CFF" w:rsidRPr="00BE0CFF" w:rsidRDefault="00283D5E" w:rsidP="00BE0CFF">
            <w:pPr>
              <w:pStyle w:val="AralkYok"/>
              <w:rPr>
                <w:sz w:val="18"/>
                <w:szCs w:val="18"/>
              </w:rPr>
            </w:pPr>
            <w:r w:rsidRPr="00BE0CFF">
              <w:rPr>
                <w:rFonts w:ascii="Tahoma" w:hAnsi="Tahoma" w:cs="Tahoma"/>
                <w:b/>
                <w:sz w:val="18"/>
                <w:szCs w:val="18"/>
                <w14:ligatures w14:val="standardContextual"/>
              </w:rPr>
              <w:t>İÇERİK ÇERÇEVESİ</w:t>
            </w:r>
          </w:p>
        </w:tc>
        <w:tc>
          <w:tcPr>
            <w:tcW w:w="8084" w:type="dxa"/>
            <w:vAlign w:val="center"/>
          </w:tcPr>
          <w:p w:rsidR="00BE0CFF" w:rsidRPr="00BE0CFF" w:rsidRDefault="00283D5E" w:rsidP="00BE0CFF">
            <w:pPr>
              <w:pStyle w:val="AralkYok"/>
              <w:rPr>
                <w:rFonts w:ascii="Tahoma" w:hAnsi="Tahoma" w:cs="Tahoma"/>
                <w:b/>
                <w:sz w:val="18"/>
                <w:szCs w:val="18"/>
                <w14:ligatures w14:val="standardContextual"/>
              </w:rPr>
            </w:pPr>
            <w:r w:rsidRPr="00BE0CFF">
              <w:rPr>
                <w:rFonts w:ascii="Barlow-Light" w:hAnsi="Barlow-Light" w:cs="Barlow-Light"/>
                <w:b/>
                <w:sz w:val="18"/>
                <w:szCs w:val="18"/>
                <w14:ligatures w14:val="standardContextual"/>
              </w:rPr>
              <w:t>Toplama ve Çıkarma İşlemi, Çarpma ve Bölme İşlemi, Eşitlik</w:t>
            </w:r>
          </w:p>
        </w:tc>
      </w:tr>
      <w:tr w:rsidR="007E66AD" w:rsidTr="00BE0CFF">
        <w:trPr>
          <w:jc w:val="center"/>
        </w:trPr>
        <w:tc>
          <w:tcPr>
            <w:tcW w:w="2547" w:type="dxa"/>
            <w:vAlign w:val="center"/>
          </w:tcPr>
          <w:p w:rsidR="00BE0CFF" w:rsidRPr="00BE0CFF" w:rsidRDefault="00283D5E"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ÖĞRENME ÇIKTILARI</w:t>
            </w:r>
          </w:p>
          <w:p w:rsidR="00BE0CFF" w:rsidRPr="00BE0CFF" w:rsidRDefault="00283D5E" w:rsidP="00BE0CFF">
            <w:pPr>
              <w:pStyle w:val="AralkYok"/>
              <w:rPr>
                <w:sz w:val="18"/>
                <w:szCs w:val="18"/>
              </w:rPr>
            </w:pPr>
            <w:r w:rsidRPr="00BE0CFF">
              <w:rPr>
                <w:rFonts w:ascii="Tahoma" w:hAnsi="Tahoma" w:cs="Tahoma"/>
                <w:b/>
                <w:sz w:val="18"/>
                <w:szCs w:val="18"/>
                <w14:ligatures w14:val="standardContextual"/>
              </w:rPr>
              <w:t>VE SÜREÇ BİLEŞENLERİ</w:t>
            </w:r>
          </w:p>
        </w:tc>
        <w:tc>
          <w:tcPr>
            <w:tcW w:w="8084" w:type="dxa"/>
            <w:vAlign w:val="center"/>
          </w:tcPr>
          <w:p w:rsidR="00BE0CFF" w:rsidRPr="00BE0CFF" w:rsidRDefault="00283D5E"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 xml:space="preserve">MAT.2.2.1. Toplama ve çıkarma işlemleri gerektiren günlük yaşam problemlerini çözebilme </w:t>
            </w:r>
            <w:r w:rsidR="00B22D84">
              <w:rPr>
                <w:rFonts w:ascii="Tahoma" w:hAnsi="Tahoma" w:cs="Tahoma"/>
                <w:b/>
                <w:sz w:val="18"/>
                <w:szCs w:val="18"/>
                <w14:ligatures w14:val="standardContextual"/>
              </w:rPr>
              <w:t>(4</w:t>
            </w:r>
            <w:r w:rsidRPr="00BE0CFF">
              <w:rPr>
                <w:rFonts w:ascii="Tahoma" w:hAnsi="Tahoma" w:cs="Tahoma"/>
                <w:b/>
                <w:sz w:val="18"/>
                <w:szCs w:val="18"/>
                <w14:ligatures w14:val="standardContextual"/>
              </w:rPr>
              <w:t xml:space="preserve"> saat)</w:t>
            </w:r>
          </w:p>
          <w:p w:rsidR="00BE0CFF"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a) Problemi anlayarak verilen ve istenilenleri belirler.</w:t>
            </w:r>
          </w:p>
          <w:p w:rsidR="00BE0CFF"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b) </w:t>
            </w:r>
            <w:r w:rsidRPr="00BE0CFF">
              <w:rPr>
                <w:rFonts w:ascii="Tahoma" w:hAnsi="Tahoma" w:cs="Tahoma"/>
                <w:sz w:val="18"/>
                <w:szCs w:val="18"/>
                <w14:ligatures w14:val="standardContextual"/>
              </w:rPr>
              <w:t>Problemde verilenler ile istenilenlerin gerektirdiği işlemler arasındaki ilişkiyi belirler.</w:t>
            </w:r>
          </w:p>
          <w:p w:rsidR="00BE0CFF"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c) Probleme ilişkin verilenleri belirleyerek uygun matematiksel temsillere dönüştürür.</w:t>
            </w:r>
          </w:p>
          <w:p w:rsidR="00BE0CFF"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ç) Matematiksel temsillere dönüştürdüğü problemi kendi ifadeleri ile açıklar.</w:t>
            </w:r>
          </w:p>
          <w:p w:rsidR="00BE0CFF"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d) Problemlerin sonucuna ilişkin tahminde bulunarak işlemleri gerçekleştirmek için stratejiler geliştirir.</w:t>
            </w:r>
            <w:r>
              <w:rPr>
                <w:rFonts w:ascii="Tahoma" w:hAnsi="Tahoma" w:cs="Tahoma"/>
                <w:sz w:val="18"/>
                <w:szCs w:val="18"/>
                <w14:ligatures w14:val="standardContextual"/>
              </w:rPr>
              <w:t xml:space="preserve"> </w:t>
            </w:r>
            <w:r w:rsidRPr="00BE0CFF">
              <w:rPr>
                <w:rFonts w:ascii="Tahoma" w:hAnsi="Tahoma" w:cs="Tahoma"/>
                <w:sz w:val="18"/>
                <w:szCs w:val="18"/>
                <w14:ligatures w14:val="standardContextual"/>
              </w:rPr>
              <w:t>e) Belirlenen strateji ya da stratejileri çözüm için uygular.</w:t>
            </w:r>
          </w:p>
          <w:p w:rsidR="00BE0CFF"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f) Çözüm yollarını kontrol ederek çözüme ulaştırmayan stratejiyi değiştirir.</w:t>
            </w:r>
          </w:p>
          <w:p w:rsidR="00BE0CFF"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g) </w:t>
            </w:r>
            <w:r w:rsidRPr="00BE0CFF">
              <w:rPr>
                <w:rFonts w:ascii="Tahoma" w:hAnsi="Tahoma" w:cs="Tahoma"/>
                <w:sz w:val="18"/>
                <w:szCs w:val="18"/>
                <w14:ligatures w14:val="standardContextual"/>
              </w:rPr>
              <w:t>Problemin çözümü için kullandığı veya geliştirdiği stratejileri gözden geçirerek kısa yolları değerlendirir.</w:t>
            </w:r>
            <w:r>
              <w:rPr>
                <w:rFonts w:ascii="Tahoma" w:hAnsi="Tahoma" w:cs="Tahoma"/>
                <w:sz w:val="18"/>
                <w:szCs w:val="18"/>
                <w14:ligatures w14:val="standardContextual"/>
              </w:rPr>
              <w:t xml:space="preserve"> </w:t>
            </w:r>
            <w:r w:rsidRPr="00BE0CFF">
              <w:rPr>
                <w:rFonts w:ascii="Tahoma" w:hAnsi="Tahoma" w:cs="Tahoma"/>
                <w:sz w:val="18"/>
                <w:szCs w:val="18"/>
                <w14:ligatures w14:val="standardContextual"/>
              </w:rPr>
              <w:t>ğ ) Çözüme ulaştıran stratejinin/stratejilerin hangi problemlere uygulanabileceğini geneller.</w:t>
            </w:r>
            <w:r>
              <w:rPr>
                <w:rFonts w:ascii="Tahoma" w:hAnsi="Tahoma" w:cs="Tahoma"/>
                <w:sz w:val="18"/>
                <w:szCs w:val="18"/>
                <w14:ligatures w14:val="standardContextual"/>
              </w:rPr>
              <w:t xml:space="preserve"> </w:t>
            </w:r>
            <w:r w:rsidRPr="00BE0CFF">
              <w:rPr>
                <w:rFonts w:ascii="Tahoma" w:hAnsi="Tahoma" w:cs="Tahoma"/>
                <w:sz w:val="18"/>
                <w:szCs w:val="18"/>
                <w14:ligatures w14:val="standardContextual"/>
              </w:rPr>
              <w:t>h ) Genellemenin geçerliliğini matematiksel örneklerl</w:t>
            </w:r>
            <w:r w:rsidRPr="00BE0CFF">
              <w:rPr>
                <w:rFonts w:ascii="Tahoma" w:hAnsi="Tahoma" w:cs="Tahoma"/>
                <w:sz w:val="18"/>
                <w:szCs w:val="18"/>
                <w14:ligatures w14:val="standardContextual"/>
              </w:rPr>
              <w:t>e değerlendirir.</w:t>
            </w:r>
          </w:p>
        </w:tc>
      </w:tr>
      <w:tr w:rsidR="007E66AD" w:rsidTr="00BE0CFF">
        <w:trPr>
          <w:jc w:val="center"/>
        </w:trPr>
        <w:tc>
          <w:tcPr>
            <w:tcW w:w="2547" w:type="dxa"/>
            <w:vAlign w:val="center"/>
          </w:tcPr>
          <w:p w:rsidR="00BE0CFF" w:rsidRPr="00BE0CFF" w:rsidRDefault="00283D5E" w:rsidP="00BE0CFF">
            <w:pPr>
              <w:pStyle w:val="AralkYok"/>
              <w:rPr>
                <w:sz w:val="18"/>
                <w:szCs w:val="18"/>
              </w:rPr>
            </w:pPr>
            <w:r w:rsidRPr="00BE0CFF">
              <w:rPr>
                <w:rFonts w:ascii="Tahoma" w:hAnsi="Tahoma" w:cs="Tahoma"/>
                <w:b/>
                <w:sz w:val="18"/>
                <w:szCs w:val="18"/>
                <w14:ligatures w14:val="standardContextual"/>
              </w:rPr>
              <w:t>EĞİTİM ARAÇ-GEREÇLERİ</w:t>
            </w:r>
          </w:p>
        </w:tc>
        <w:tc>
          <w:tcPr>
            <w:tcW w:w="8084" w:type="dxa"/>
            <w:vAlign w:val="center"/>
          </w:tcPr>
          <w:p w:rsidR="00BE0CFF" w:rsidRPr="00BE0CFF" w:rsidRDefault="00283D5E" w:rsidP="00BE0CFF">
            <w:pPr>
              <w:pStyle w:val="AralkYok"/>
              <w:rPr>
                <w:sz w:val="18"/>
                <w:szCs w:val="18"/>
              </w:rPr>
            </w:pPr>
            <w:r w:rsidRPr="00BE0CFF">
              <w:rPr>
                <w:rFonts w:ascii="Tahoma" w:hAnsi="Tahoma" w:cs="Tahoma"/>
                <w:sz w:val="18"/>
                <w:szCs w:val="18"/>
              </w:rPr>
              <w:t>Matematik ders kitabı, web2 uygulamaları, çalışma kağıtları, sayı kartları, sayı blokları, farklı sayma nesneleri, abaküs</w:t>
            </w:r>
          </w:p>
        </w:tc>
      </w:tr>
      <w:tr w:rsidR="007E66AD" w:rsidTr="00BE0CFF">
        <w:trPr>
          <w:jc w:val="center"/>
        </w:trPr>
        <w:tc>
          <w:tcPr>
            <w:tcW w:w="2547" w:type="dxa"/>
            <w:vAlign w:val="center"/>
          </w:tcPr>
          <w:p w:rsidR="00BE0CFF" w:rsidRPr="00BE0CFF" w:rsidRDefault="00283D5E" w:rsidP="00BE0CFF">
            <w:pPr>
              <w:pStyle w:val="AralkYok"/>
              <w:rPr>
                <w:sz w:val="18"/>
                <w:szCs w:val="18"/>
              </w:rPr>
            </w:pPr>
            <w:r w:rsidRPr="00BE0CFF">
              <w:rPr>
                <w:rFonts w:ascii="Tahoma" w:hAnsi="Tahoma" w:cs="Tahoma"/>
                <w:b/>
                <w:sz w:val="18"/>
                <w:szCs w:val="18"/>
                <w14:ligatures w14:val="standardContextual"/>
              </w:rPr>
              <w:t>YÖNTEM - TEKNİKLER</w:t>
            </w:r>
          </w:p>
        </w:tc>
        <w:tc>
          <w:tcPr>
            <w:tcW w:w="8084" w:type="dxa"/>
            <w:vAlign w:val="center"/>
          </w:tcPr>
          <w:p w:rsidR="00BE0CFF" w:rsidRPr="00BE0CFF" w:rsidRDefault="00283D5E" w:rsidP="00BE0CFF">
            <w:pPr>
              <w:pStyle w:val="AralkYok"/>
              <w:rPr>
                <w:sz w:val="18"/>
                <w:szCs w:val="18"/>
              </w:rPr>
            </w:pPr>
            <w:r w:rsidRPr="00BE0CFF">
              <w:rPr>
                <w:rFonts w:ascii="Tahoma" w:hAnsi="Tahoma" w:cs="Tahoma"/>
                <w:sz w:val="18"/>
                <w:szCs w:val="18"/>
              </w:rPr>
              <w:t xml:space="preserve">1.Anlatım 2.Tümevarım 3. Tümdengelim 4. Grup tartışması 5. Gezi gözlem 6. </w:t>
            </w:r>
            <w:r w:rsidRPr="00BE0CFF">
              <w:rPr>
                <w:rFonts w:ascii="Tahoma" w:hAnsi="Tahoma" w:cs="Tahoma"/>
                <w:sz w:val="18"/>
                <w:szCs w:val="18"/>
              </w:rPr>
              <w:t>Gösteri 7. Soru yanıt 8. Örnek olay  9. Beyin fırtınası 10. Canlandırma 11. Grup çalışmaları 12. Oyunlar 13. Rol yapma 14. Canlandırma</w:t>
            </w:r>
          </w:p>
        </w:tc>
      </w:tr>
      <w:tr w:rsidR="007E66AD" w:rsidTr="00BE0CFF">
        <w:trPr>
          <w:jc w:val="center"/>
        </w:trPr>
        <w:tc>
          <w:tcPr>
            <w:tcW w:w="2547" w:type="dxa"/>
            <w:vAlign w:val="center"/>
          </w:tcPr>
          <w:p w:rsidR="00BE0CFF" w:rsidRPr="00BE0CFF" w:rsidRDefault="00283D5E" w:rsidP="00BE0CFF">
            <w:pPr>
              <w:pStyle w:val="AralkYok"/>
              <w:rPr>
                <w:sz w:val="18"/>
                <w:szCs w:val="18"/>
              </w:rPr>
            </w:pPr>
            <w:r w:rsidRPr="00BE0CFF">
              <w:rPr>
                <w:rFonts w:ascii="Tahoma" w:hAnsi="Tahoma" w:cs="Tahoma"/>
                <w:b/>
                <w:sz w:val="18"/>
                <w:szCs w:val="18"/>
                <w14:ligatures w14:val="standardContextual"/>
              </w:rPr>
              <w:t>Anahtar Kavramlar ve Semboller</w:t>
            </w:r>
          </w:p>
        </w:tc>
        <w:tc>
          <w:tcPr>
            <w:tcW w:w="8084" w:type="dxa"/>
            <w:vAlign w:val="center"/>
          </w:tcPr>
          <w:p w:rsidR="00BE0CFF" w:rsidRPr="00BE0CFF" w:rsidRDefault="00283D5E" w:rsidP="00BE0CFF">
            <w:pPr>
              <w:pStyle w:val="AralkYok"/>
              <w:rPr>
                <w:sz w:val="18"/>
                <w:szCs w:val="18"/>
              </w:rPr>
            </w:pPr>
            <w:r w:rsidRPr="00BE0CFF">
              <w:rPr>
                <w:rFonts w:ascii="Tahoma" w:hAnsi="Tahoma" w:cs="Tahoma"/>
                <w:sz w:val="18"/>
                <w:szCs w:val="18"/>
                <w14:ligatures w14:val="standardContextual"/>
              </w:rPr>
              <w:t>eldeli toplama, tekrarlı toplama, çarpma, çarpan, çarpım, ardışık çıkarma,</w:t>
            </w:r>
            <w:r>
              <w:rPr>
                <w:rFonts w:ascii="Tahoma" w:hAnsi="Tahoma" w:cs="Tahoma"/>
                <w:sz w:val="18"/>
                <w:szCs w:val="18"/>
                <w14:ligatures w14:val="standardContextual"/>
              </w:rPr>
              <w:t xml:space="preserve"> </w:t>
            </w:r>
            <w:r w:rsidRPr="00BE0CFF">
              <w:rPr>
                <w:rFonts w:ascii="Tahoma" w:hAnsi="Tahoma" w:cs="Tahoma"/>
                <w:sz w:val="18"/>
                <w:szCs w:val="18"/>
                <w14:ligatures w14:val="standardContextual"/>
              </w:rPr>
              <w:t>bölme, bölünen</w:t>
            </w:r>
            <w:r w:rsidRPr="00BE0CFF">
              <w:rPr>
                <w:rFonts w:ascii="Tahoma" w:hAnsi="Tahoma" w:cs="Tahoma"/>
                <w:sz w:val="18"/>
                <w:szCs w:val="18"/>
                <w14:ligatures w14:val="standardContextual"/>
              </w:rPr>
              <w:t>, bölen, bölüm, kalan, gruplandırma, eşit paylaştırma</w:t>
            </w:r>
          </w:p>
        </w:tc>
      </w:tr>
      <w:tr w:rsidR="007E66AD" w:rsidTr="00BE0CFF">
        <w:trPr>
          <w:jc w:val="center"/>
        </w:trPr>
        <w:tc>
          <w:tcPr>
            <w:tcW w:w="2547" w:type="dxa"/>
            <w:vAlign w:val="center"/>
          </w:tcPr>
          <w:p w:rsidR="00BE0CFF" w:rsidRPr="00BE0CFF" w:rsidRDefault="00283D5E"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ÖĞRENME KANITLARI</w:t>
            </w:r>
          </w:p>
          <w:p w:rsidR="00BE0CFF" w:rsidRPr="00BE0CFF" w:rsidRDefault="00283D5E"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(Ölçme ve Değerlendirme)</w:t>
            </w:r>
          </w:p>
        </w:tc>
        <w:tc>
          <w:tcPr>
            <w:tcW w:w="8084" w:type="dxa"/>
            <w:vAlign w:val="center"/>
          </w:tcPr>
          <w:p w:rsidR="00BE0CFF"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Öğrenme-öğretme uygulamaları neticesinde ulaşılmak istenen öğrenme çıktıları; gözlem</w:t>
            </w:r>
          </w:p>
          <w:p w:rsidR="00BE0CFF"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formları, performans görevi, kontrol listeleri, eşleştirme sorularından v</w:t>
            </w:r>
            <w:r w:rsidRPr="00BE0CFF">
              <w:rPr>
                <w:rFonts w:ascii="Tahoma" w:hAnsi="Tahoma" w:cs="Tahoma"/>
                <w:sz w:val="18"/>
                <w:szCs w:val="18"/>
                <w14:ligatures w14:val="standardContextual"/>
              </w:rPr>
              <w:t>e izleme testleri</w:t>
            </w:r>
          </w:p>
          <w:p w:rsidR="00BE0CFF"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kullanılarak değerlendirilebilir. Toplama ve çıkarma işlemlerini gerektiren günlük yaşam problemlerini çözümleri ile birlikte oluşturabilecekleri performans görevi verilebilir. Performans görevinin değerlendirilmesi bütüncül dereceli puan</w:t>
            </w:r>
            <w:r w:rsidRPr="00BE0CFF">
              <w:rPr>
                <w:rFonts w:ascii="Tahoma" w:hAnsi="Tahoma" w:cs="Tahoma"/>
                <w:sz w:val="18"/>
                <w:szCs w:val="18"/>
                <w14:ligatures w14:val="standardContextual"/>
              </w:rPr>
              <w:t>lama anahtarı ile yapılabilir.</w:t>
            </w:r>
          </w:p>
        </w:tc>
      </w:tr>
      <w:tr w:rsidR="00283D5E" w:rsidTr="00392055">
        <w:trPr>
          <w:trHeight w:val="6311"/>
          <w:jc w:val="center"/>
        </w:trPr>
        <w:tc>
          <w:tcPr>
            <w:tcW w:w="2547" w:type="dxa"/>
            <w:vAlign w:val="center"/>
          </w:tcPr>
          <w:p w:rsidR="00283D5E" w:rsidRPr="00BE0CFF" w:rsidRDefault="00283D5E"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Öğretme-Öğrenme</w:t>
            </w:r>
          </w:p>
          <w:p w:rsidR="00283D5E" w:rsidRPr="00BE0CFF" w:rsidRDefault="00283D5E" w:rsidP="00BE0CFF">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Uygulamalar</w:t>
            </w:r>
          </w:p>
        </w:tc>
        <w:tc>
          <w:tcPr>
            <w:tcW w:w="8084" w:type="dxa"/>
            <w:vAlign w:val="center"/>
          </w:tcPr>
          <w:p w:rsidR="00283D5E" w:rsidRPr="00BE0CFF" w:rsidRDefault="00283D5E" w:rsidP="00BE0CFF">
            <w:pPr>
              <w:pStyle w:val="AralkYok"/>
              <w:rPr>
                <w:rFonts w:ascii="Tahoma" w:hAnsi="Tahoma" w:cs="Tahoma"/>
                <w:sz w:val="18"/>
                <w:szCs w:val="18"/>
                <w14:ligatures w14:val="standardContextual"/>
              </w:rPr>
            </w:pPr>
            <w:r w:rsidRPr="00BE0CFF">
              <w:rPr>
                <w:rFonts w:ascii="Tahoma" w:hAnsi="Tahoma" w:cs="Tahoma"/>
                <w:b/>
                <w:sz w:val="18"/>
                <w:szCs w:val="18"/>
                <w14:ligatures w14:val="standardContextual"/>
              </w:rPr>
              <w:t xml:space="preserve">MAT.2.2.1. Toplama ve çıkarma işlemleri gerektiren günlük </w:t>
            </w:r>
            <w:r>
              <w:rPr>
                <w:rFonts w:ascii="Tahoma" w:hAnsi="Tahoma" w:cs="Tahoma"/>
                <w:b/>
                <w:sz w:val="18"/>
                <w:szCs w:val="18"/>
                <w14:ligatures w14:val="standardContextual"/>
              </w:rPr>
              <w:t>yaşam problemlerini çözebilme (4</w:t>
            </w:r>
            <w:r w:rsidRPr="00BE0CFF">
              <w:rPr>
                <w:rFonts w:ascii="Tahoma" w:hAnsi="Tahoma" w:cs="Tahoma"/>
                <w:b/>
                <w:sz w:val="18"/>
                <w:szCs w:val="18"/>
                <w14:ligatures w14:val="standardContextual"/>
              </w:rPr>
              <w:t xml:space="preserve"> saat)</w:t>
            </w:r>
          </w:p>
          <w:p w:rsidR="00283D5E"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Günlük yaşam problemlerinden yola çıkılarak (En çok iki işlemli problemlerle çalışılır.) öğrencilerin problemde verilen ve istenenleri anlamalarına yönelik çalışmalar yapılır. Bu süreçte paralar, zaman, uzunluk, tartma gibi öğrencilerin günlük yaşam durumlarında karşılaşabileceği durumlara ilişkin toplama ve çıkarma işlemi gerektiren problemler ele alınır.</w:t>
            </w:r>
          </w:p>
          <w:p w:rsidR="00283D5E"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Problemde verilenler ile istenilenlerin gerektirdiği işlemler arasındaki ilişkiyi belirlemeye</w:t>
            </w:r>
          </w:p>
          <w:p w:rsidR="00283D5E"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yönelik çalışmalar yapılır. Öğrencilere problemi çözmek amacıyla kendi stratejilerini geliştirmeleri için fırsat verilir (SDB3.2, E3.3). Öğrencilerin geliştirdikleri stratejileri matematiksel temsillere dönüştürmeleri sağlanır. Matematiksel temsillere dönüştürdüğü problemi kendi ifadeleri ile yeniden açıklamalarına imkân verilir. </w:t>
            </w:r>
          </w:p>
          <w:p w:rsidR="00283D5E"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 xml:space="preserve">Problemlerin çözümü için kullanacağı işlemleri zihinlerinde tasarlayarak tahminde bulunmaları sağlanır. İşlem yaparak stratejilerini çözüm için uygular (SDB3.1). </w:t>
            </w:r>
          </w:p>
          <w:p w:rsidR="00283D5E"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 xml:space="preserve">Onlar ve birler basamakları vurgulanarak toplama işlemi yaparken birler basamağından başlanacağı ve eldeli işlemlere dikkat edilmesi gerektiğinin anlaşılması sağlanır. Bu süreçte toplamları 100’ü geçmemek koşuluyla iki ve üç sayı ile toplama işlemleri yapılır. </w:t>
            </w:r>
          </w:p>
          <w:p w:rsidR="00283D5E"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 xml:space="preserve">Çıkarma işleminin eksilen ve çıkan ögeleri arasında büyüklük küçüklük, onluk bozma gerektiren durum gibi ilişkileri öğrencilerin modellemeler yolu ile belirlemesi sağlanır. Ayrıca süreçte yapılan çıkarma işlemlerinde 100’e kadar (100 dâhil) olan bir çokluktan belirtilen sayı kadarının eksiltilmesi istenir. Öğrencilerin buldukları sonucu kontrol ederek çözüme ulaştırılamayan stratejileri değiştirmeleri sağlanır. </w:t>
            </w:r>
          </w:p>
          <w:p w:rsidR="00283D5E" w:rsidRPr="00BE0CFF" w:rsidRDefault="00283D5E" w:rsidP="00BE0CFF">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Çözüme ulaştıran stratejilerin hangi problemlere uygulanabileceği genellemesi ve genellemenin geçerliliğini matematiksel ör</w:t>
            </w:r>
            <w:bookmarkStart w:id="0" w:name="_GoBack"/>
            <w:bookmarkEnd w:id="0"/>
            <w:r w:rsidRPr="00BE0CFF">
              <w:rPr>
                <w:rFonts w:ascii="Tahoma" w:hAnsi="Tahoma" w:cs="Tahoma"/>
                <w:sz w:val="18"/>
                <w:szCs w:val="18"/>
                <w14:ligatures w14:val="standardContextual"/>
              </w:rPr>
              <w:t xml:space="preserve">neklerle değerlendirmesi sağlanır. Örneklerde deste ve düzinenin kullanılmasına da yer verilir. </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 xml:space="preserve">Öğrencilerin problem çözme sürecindeki öğrenme kanıtları izleme testleri yardımıyla belirlenebilir. İfade edilen testler aracılığıyla öğrencilerin problem çözme sürecinde yaşadığı güçlükler ve problem çözme adımlarındaki eksik yönleri ortaya çıkarılır. </w:t>
            </w:r>
          </w:p>
          <w:p w:rsidR="00283D5E" w:rsidRPr="00BE0CFF" w:rsidRDefault="00283D5E" w:rsidP="00D85598">
            <w:pPr>
              <w:pStyle w:val="AralkYok"/>
              <w:rPr>
                <w:rFonts w:ascii="Tahoma" w:hAnsi="Tahoma" w:cs="Tahoma"/>
                <w:sz w:val="18"/>
                <w:szCs w:val="18"/>
                <w14:ligatures w14:val="standardContextual"/>
              </w:rPr>
            </w:pPr>
            <w:r w:rsidRPr="00BE0CFF">
              <w:rPr>
                <w:rFonts w:ascii="Tahoma" w:hAnsi="Tahoma" w:cs="Tahoma"/>
                <w:sz w:val="18"/>
                <w:szCs w:val="18"/>
                <w14:ligatures w14:val="standardContextual"/>
              </w:rPr>
              <w:t xml:space="preserve">  </w:t>
            </w:r>
            <w:r w:rsidRPr="00BE0CFF">
              <w:rPr>
                <w:rFonts w:ascii="Tahoma" w:hAnsi="Tahoma" w:cs="Tahoma"/>
                <w:color w:val="000000" w:themeColor="text1"/>
                <w:sz w:val="18"/>
                <w:szCs w:val="18"/>
                <w14:ligatures w14:val="standardContextual"/>
              </w:rPr>
              <w:t xml:space="preserve">♦ </w:t>
            </w:r>
            <w:r w:rsidRPr="00BE0CFF">
              <w:rPr>
                <w:rFonts w:ascii="Tahoma" w:hAnsi="Tahoma" w:cs="Tahoma"/>
                <w:sz w:val="18"/>
                <w:szCs w:val="18"/>
                <w14:ligatures w14:val="standardContextual"/>
              </w:rPr>
              <w:t>Toplama ve çıkarma işlemlerini gerektiren günlük yaşam problemlerini çözümleri ile birlikte oluşturabilecekleri performans görevi verilebilir. Performans görevinin değerlendirilmesi bütüncül dereceli puanlama anahtarı ile yapılabilir.</w:t>
            </w:r>
          </w:p>
        </w:tc>
      </w:tr>
      <w:tr w:rsidR="00283D5E" w:rsidTr="00D85598">
        <w:trPr>
          <w:jc w:val="center"/>
        </w:trPr>
        <w:tc>
          <w:tcPr>
            <w:tcW w:w="2547" w:type="dxa"/>
            <w:vMerge w:val="restart"/>
            <w:vAlign w:val="center"/>
          </w:tcPr>
          <w:p w:rsidR="00283D5E" w:rsidRPr="00BE0CFF" w:rsidRDefault="00283D5E" w:rsidP="00D85598">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FARKLILAŞTIRMA</w:t>
            </w:r>
          </w:p>
        </w:tc>
        <w:tc>
          <w:tcPr>
            <w:tcW w:w="8084" w:type="dxa"/>
            <w:vAlign w:val="center"/>
          </w:tcPr>
          <w:p w:rsidR="00283D5E" w:rsidRPr="00BE0CFF" w:rsidRDefault="00283D5E" w:rsidP="00D85598">
            <w:pPr>
              <w:pStyle w:val="AralkYok"/>
              <w:rPr>
                <w:rFonts w:ascii="Tahoma" w:hAnsi="Tahoma" w:cs="Tahoma"/>
                <w:color w:val="FF0000"/>
                <w:sz w:val="18"/>
                <w:szCs w:val="18"/>
                <w14:ligatures w14:val="standardContextual"/>
              </w:rPr>
            </w:pPr>
            <w:r w:rsidRPr="00BE0CFF">
              <w:rPr>
                <w:rFonts w:ascii="Tahoma" w:hAnsi="Tahoma" w:cs="Tahoma"/>
                <w:b/>
                <w:sz w:val="18"/>
                <w:szCs w:val="18"/>
                <w14:ligatures w14:val="standardContextual"/>
              </w:rPr>
              <w:t xml:space="preserve">ZENGİNLEŞTİRME </w:t>
            </w:r>
            <w:r w:rsidRPr="00BE0CFF">
              <w:rPr>
                <w:rFonts w:ascii="Tahoma" w:hAnsi="Tahoma" w:cs="Tahoma"/>
                <w:sz w:val="18"/>
                <w:szCs w:val="18"/>
                <w14:ligatures w14:val="standardContextual"/>
              </w:rPr>
              <w:t xml:space="preserve">Öğrencilerden gerçek yaşam durumlarını içeren problemleri ,dört işlem ile ilişkilendirerek yeniden ifade edebilmeleri beklenir. </w:t>
            </w:r>
          </w:p>
        </w:tc>
      </w:tr>
      <w:tr w:rsidR="00283D5E" w:rsidTr="00D85598">
        <w:trPr>
          <w:jc w:val="center"/>
        </w:trPr>
        <w:tc>
          <w:tcPr>
            <w:tcW w:w="2547" w:type="dxa"/>
            <w:vMerge/>
            <w:vAlign w:val="center"/>
          </w:tcPr>
          <w:p w:rsidR="00283D5E" w:rsidRPr="00BE0CFF" w:rsidRDefault="00283D5E" w:rsidP="00D85598">
            <w:pPr>
              <w:pStyle w:val="AralkYok"/>
              <w:rPr>
                <w:rFonts w:ascii="Tahoma" w:hAnsi="Tahoma" w:cs="Tahoma"/>
                <w:b/>
                <w:sz w:val="18"/>
                <w:szCs w:val="18"/>
                <w14:ligatures w14:val="standardContextual"/>
              </w:rPr>
            </w:pPr>
          </w:p>
        </w:tc>
        <w:tc>
          <w:tcPr>
            <w:tcW w:w="8084" w:type="dxa"/>
            <w:vAlign w:val="center"/>
          </w:tcPr>
          <w:p w:rsidR="00283D5E" w:rsidRPr="00BE0CFF" w:rsidRDefault="00283D5E" w:rsidP="00D85598">
            <w:pPr>
              <w:pStyle w:val="AralkYok"/>
              <w:rPr>
                <w:rFonts w:ascii="Tahoma" w:hAnsi="Tahoma" w:cs="Tahoma"/>
                <w:b/>
                <w:sz w:val="18"/>
                <w:szCs w:val="18"/>
                <w14:ligatures w14:val="standardContextual"/>
              </w:rPr>
            </w:pPr>
            <w:r w:rsidRPr="00BE0CFF">
              <w:rPr>
                <w:rFonts w:ascii="Tahoma" w:hAnsi="Tahoma" w:cs="Tahoma"/>
                <w:b/>
                <w:sz w:val="18"/>
                <w:szCs w:val="18"/>
                <w14:ligatures w14:val="standardContextual"/>
              </w:rPr>
              <w:t>DESTEKLEME</w:t>
            </w:r>
            <w:r w:rsidRPr="00BE0CFF">
              <w:rPr>
                <w:rFonts w:ascii="Tahoma" w:hAnsi="Tahoma" w:cs="Tahoma"/>
                <w:sz w:val="18"/>
                <w:szCs w:val="18"/>
                <w14:ligatures w14:val="standardContextual"/>
              </w:rPr>
              <w:t xml:space="preserve">  Öğrencinin dört işlem ile ilgili öğrenme-öğretme uygulamalarındaki performanslarını artırmak amacıyla görsellerle modelleme yapılır. </w:t>
            </w:r>
          </w:p>
        </w:tc>
      </w:tr>
    </w:tbl>
    <w:p w:rsidR="007E66AD" w:rsidRDefault="007E66AD">
      <w:pPr>
        <w:spacing w:after="0"/>
        <w:rPr>
          <w:sz w:val="0"/>
          <w:szCs w:val="0"/>
        </w:rPr>
      </w:pPr>
    </w:p>
    <w:sectPr w:rsidR="007E66AD" w:rsidSect="000D43CA">
      <w:pgSz w:w="11906" w:h="16838"/>
      <w:pgMar w:top="426" w:right="284" w:bottom="567" w:left="284" w:header="284" w:footer="340" w:gutter="0"/>
      <w:pgNumType w:start="16"/>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0E02D4C0">
      <w:start w:val="1"/>
      <w:numFmt w:val="decimal"/>
      <w:lvlText w:val=""/>
      <w:lvlJc w:val="left"/>
    </w:lvl>
    <w:lvl w:ilvl="1" w:tplc="6AACC784">
      <w:numFmt w:val="decimal"/>
      <w:lvlText w:val=""/>
      <w:lvlJc w:val="left"/>
    </w:lvl>
    <w:lvl w:ilvl="2" w:tplc="CA909870">
      <w:numFmt w:val="decimal"/>
      <w:lvlText w:val=""/>
      <w:lvlJc w:val="left"/>
    </w:lvl>
    <w:lvl w:ilvl="3" w:tplc="9EFE23C8">
      <w:numFmt w:val="decimal"/>
      <w:lvlText w:val=""/>
      <w:lvlJc w:val="left"/>
    </w:lvl>
    <w:lvl w:ilvl="4" w:tplc="00B44426">
      <w:numFmt w:val="decimal"/>
      <w:lvlText w:val=""/>
      <w:lvlJc w:val="left"/>
    </w:lvl>
    <w:lvl w:ilvl="5" w:tplc="D0DC0BE4">
      <w:numFmt w:val="decimal"/>
      <w:lvlText w:val=""/>
      <w:lvlJc w:val="left"/>
    </w:lvl>
    <w:lvl w:ilvl="6" w:tplc="7C66CC84">
      <w:numFmt w:val="decimal"/>
      <w:lvlText w:val=""/>
      <w:lvlJc w:val="left"/>
    </w:lvl>
    <w:lvl w:ilvl="7" w:tplc="95FEA2AC">
      <w:numFmt w:val="decimal"/>
      <w:lvlText w:val=""/>
      <w:lvlJc w:val="left"/>
    </w:lvl>
    <w:lvl w:ilvl="8" w:tplc="16F8703A">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3D5E"/>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6AD"/>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D5E"/>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2E297-E454-4F71-A2D1-9ED73500A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Pages>
  <Words>765</Words>
  <Characters>4363</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2025-08-26T16:02:00Z</dcterms:modified>
  <cp:category>www.mustafakabul.com</cp:category>
</cp:coreProperties>
</file>